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479137">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643" w:firstLineChars="200"/>
        <w:jc w:val="center"/>
        <w:textAlignment w:val="auto"/>
        <w:rPr>
          <w:rFonts w:hint="eastAsia" w:ascii="宋体" w:hAnsi="宋体" w:eastAsia="宋体" w:cs="宋体"/>
          <w:b/>
          <w:bCs w:val="0"/>
          <w:kern w:val="0"/>
          <w:sz w:val="32"/>
          <w:szCs w:val="32"/>
          <w:lang w:val="en-US" w:eastAsia="zh-CN" w:bidi="ar-SA"/>
        </w:rPr>
      </w:pPr>
    </w:p>
    <w:p w14:paraId="4EDCCFC7">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643" w:firstLineChars="200"/>
        <w:jc w:val="center"/>
        <w:textAlignment w:val="auto"/>
        <w:rPr>
          <w:rFonts w:hint="eastAsia" w:ascii="宋体" w:hAnsi="宋体" w:eastAsia="宋体" w:cs="宋体"/>
          <w:b/>
          <w:bCs w:val="0"/>
          <w:kern w:val="0"/>
          <w:sz w:val="32"/>
          <w:szCs w:val="32"/>
          <w:lang w:val="en-US" w:eastAsia="zh-CN" w:bidi="ar-SA"/>
        </w:rPr>
      </w:pPr>
      <w:r>
        <w:rPr>
          <w:rFonts w:hint="eastAsia" w:ascii="宋体" w:hAnsi="宋体" w:eastAsia="宋体" w:cs="宋体"/>
          <w:b/>
          <w:bCs w:val="0"/>
          <w:kern w:val="0"/>
          <w:sz w:val="32"/>
          <w:szCs w:val="32"/>
          <w:lang w:val="en-US" w:eastAsia="zh-CN" w:bidi="ar-SA"/>
        </w:rPr>
        <w:t>江门市五邑中医院合同签署流程指引</w:t>
      </w:r>
    </w:p>
    <w:p w14:paraId="021C507A">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2" w:firstLineChars="200"/>
        <w:jc w:val="center"/>
        <w:textAlignment w:val="auto"/>
        <w:rPr>
          <w:rFonts w:hint="default" w:ascii="宋体" w:hAnsi="宋体" w:eastAsia="宋体" w:cs="宋体"/>
          <w:b/>
          <w:bCs w:val="0"/>
          <w:kern w:val="0"/>
          <w:sz w:val="24"/>
          <w:szCs w:val="24"/>
          <w:lang w:val="en-US" w:eastAsia="zh-CN" w:bidi="ar-SA"/>
        </w:rPr>
      </w:pPr>
    </w:p>
    <w:p w14:paraId="663C12FB">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2" w:firstLineChars="200"/>
        <w:jc w:val="left"/>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一、合同草稿</w:t>
      </w:r>
    </w:p>
    <w:p w14:paraId="07CAF2F2">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1.获得机构办公室立项通过后，在伦理审查前可同步进行合同洽谈。合同包括</w:t>
      </w:r>
      <w:r>
        <w:rPr>
          <w:rFonts w:hint="eastAsia" w:ascii="宋体" w:hAnsi="宋体" w:eastAsia="宋体" w:cs="宋体"/>
          <w:sz w:val="24"/>
          <w:szCs w:val="24"/>
        </w:rPr>
        <w:t>申办者/CRO提供主协议（初稿）及CRC三方协议（初稿）</w:t>
      </w:r>
      <w:r>
        <w:rPr>
          <w:rFonts w:hint="eastAsia" w:ascii="宋体" w:hAnsi="宋体" w:eastAsia="宋体" w:cs="宋体"/>
          <w:bCs/>
          <w:kern w:val="0"/>
          <w:sz w:val="24"/>
          <w:szCs w:val="24"/>
          <w:lang w:val="en-US" w:eastAsia="zh-CN" w:bidi="ar-SA"/>
        </w:rPr>
        <w:t>。</w:t>
      </w:r>
    </w:p>
    <w:p w14:paraId="516E2B86">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2.建议采用机构的合同模板，若申办者/CRO有特殊要求的，可协商接受申办者/CRO合同（系统内审时间稍长于本机构合同模板）。</w:t>
      </w:r>
    </w:p>
    <w:p w14:paraId="66DE9B43">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3.合同预算包括但不限于：常规与特殊检查费、参与者补贴、试验观察费、伦理审核费、管理费及相应的税费等。</w:t>
      </w:r>
    </w:p>
    <w:p w14:paraId="4A693425">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4.各专业科室不直接、单独与申办者签订任何合同，由机构与申办者/CRO/SMO直接签订。</w:t>
      </w:r>
    </w:p>
    <w:p w14:paraId="6661F29D">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5.完成</w:t>
      </w:r>
      <w:r>
        <w:rPr>
          <w:rFonts w:hint="eastAsia" w:ascii="宋体" w:hAnsi="宋体" w:eastAsia="宋体" w:cs="宋体"/>
          <w:sz w:val="24"/>
          <w:szCs w:val="24"/>
          <w:lang w:eastAsia="zh-CN"/>
        </w:rPr>
        <w:t>合同草稿可提交到</w:t>
      </w:r>
      <w:r>
        <w:rPr>
          <w:rFonts w:hint="eastAsia" w:ascii="宋体" w:hAnsi="宋体" w:eastAsia="宋体" w:cs="宋体"/>
          <w:sz w:val="24"/>
          <w:szCs w:val="24"/>
        </w:rPr>
        <w:t>机构邮箱（</w:t>
      </w:r>
      <w:r>
        <w:rPr>
          <w:rFonts w:hint="eastAsia" w:ascii="宋体" w:hAnsi="宋体" w:eastAsia="宋体" w:cs="宋体"/>
          <w:sz w:val="24"/>
          <w:szCs w:val="24"/>
          <w:lang w:val="en-US" w:eastAsia="zh-CN"/>
        </w:rPr>
        <w:t>wyzyyjgb</w:t>
      </w:r>
      <w:r>
        <w:rPr>
          <w:rFonts w:hint="eastAsia" w:ascii="宋体" w:hAnsi="宋体" w:eastAsia="宋体" w:cs="宋体"/>
          <w:sz w:val="24"/>
          <w:szCs w:val="24"/>
        </w:rPr>
        <w:t>@126.com），通知机构办秘书初审</w:t>
      </w:r>
      <w:r>
        <w:rPr>
          <w:rFonts w:hint="eastAsia" w:ascii="宋体" w:hAnsi="宋体" w:eastAsia="宋体" w:cs="宋体"/>
          <w:sz w:val="24"/>
          <w:szCs w:val="24"/>
          <w:lang w:eastAsia="zh-CN"/>
        </w:rPr>
        <w:t>。</w:t>
      </w:r>
    </w:p>
    <w:p w14:paraId="47D7A911">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rPr>
        <w:t>根据本院合同管理规定，要求与本中心签署的协议需要同时签署</w:t>
      </w:r>
      <w:r>
        <w:rPr>
          <w:rFonts w:hint="eastAsia" w:ascii="宋体" w:hAnsi="宋体" w:eastAsia="宋体" w:cs="宋体"/>
          <w:sz w:val="24"/>
          <w:szCs w:val="24"/>
          <w:lang w:eastAsia="zh-CN"/>
        </w:rPr>
        <w:t>廉洁协议书，廉洁协议书</w:t>
      </w:r>
      <w:r>
        <w:rPr>
          <w:rFonts w:hint="eastAsia" w:ascii="宋体" w:hAnsi="宋体" w:eastAsia="宋体" w:cs="宋体"/>
          <w:sz w:val="24"/>
          <w:szCs w:val="24"/>
        </w:rPr>
        <w:t>的模板内容不能修改。</w:t>
      </w:r>
    </w:p>
    <w:p w14:paraId="546F96DC">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2" w:firstLineChars="200"/>
        <w:jc w:val="left"/>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二、合同审批</w:t>
      </w:r>
    </w:p>
    <w:p w14:paraId="6D5458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需取得本中心伦理审查意见（同意开展）后，方可发起合同</w:t>
      </w:r>
      <w:r>
        <w:rPr>
          <w:rFonts w:hint="eastAsia" w:ascii="宋体" w:hAnsi="宋体" w:eastAsia="宋体" w:cs="宋体"/>
          <w:sz w:val="24"/>
          <w:szCs w:val="24"/>
          <w:lang w:eastAsia="zh-CN"/>
        </w:rPr>
        <w:t>审批</w:t>
      </w:r>
      <w:r>
        <w:rPr>
          <w:rFonts w:hint="eastAsia" w:ascii="宋体" w:hAnsi="宋体" w:eastAsia="宋体" w:cs="宋体"/>
          <w:sz w:val="24"/>
          <w:szCs w:val="24"/>
        </w:rPr>
        <w:t>流程。所需材料，包括：</w:t>
      </w:r>
    </w:p>
    <w:p w14:paraId="7CD29E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本中心伦理审查意见（同意开展）（盖章版彩色扫描件）；</w:t>
      </w:r>
    </w:p>
    <w:p w14:paraId="152826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申办者对CRO的委托书（盖章版彩色扫描件）；</w:t>
      </w:r>
    </w:p>
    <w:p w14:paraId="39F2FB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申办者/CRO对医院的委托书（盖章版彩色扫描件）；</w:t>
      </w:r>
    </w:p>
    <w:p w14:paraId="5E0806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申办者/CRO对SMO的委托书（盖章版彩色扫描件）；</w:t>
      </w:r>
    </w:p>
    <w:p w14:paraId="175049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协议沟通终稿（保留与医院律师沟通的痕迹版）；</w:t>
      </w:r>
    </w:p>
    <w:p w14:paraId="27C0F3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主协议和CRC三方协议配套的</w:t>
      </w:r>
      <w:r>
        <w:rPr>
          <w:rFonts w:hint="eastAsia" w:ascii="宋体" w:hAnsi="宋体" w:eastAsia="宋体" w:cs="宋体"/>
          <w:sz w:val="24"/>
          <w:szCs w:val="24"/>
          <w:lang w:eastAsia="zh-CN"/>
        </w:rPr>
        <w:t>廉洁协议书</w:t>
      </w:r>
      <w:r>
        <w:rPr>
          <w:rFonts w:hint="eastAsia" w:ascii="宋体" w:hAnsi="宋体" w:eastAsia="宋体" w:cs="宋体"/>
          <w:sz w:val="24"/>
          <w:szCs w:val="24"/>
        </w:rPr>
        <w:t>。</w:t>
      </w:r>
    </w:p>
    <w:p w14:paraId="0D29DA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上述资料发送至机构邮箱（</w:t>
      </w:r>
      <w:r>
        <w:rPr>
          <w:rFonts w:hint="eastAsia" w:ascii="宋体" w:hAnsi="宋体" w:eastAsia="宋体" w:cs="宋体"/>
          <w:sz w:val="24"/>
          <w:szCs w:val="24"/>
          <w:lang w:val="en-US" w:eastAsia="zh-CN"/>
        </w:rPr>
        <w:t>wyzyyjgb</w:t>
      </w:r>
      <w:r>
        <w:rPr>
          <w:rFonts w:hint="eastAsia" w:ascii="宋体" w:hAnsi="宋体" w:eastAsia="宋体" w:cs="宋体"/>
          <w:sz w:val="24"/>
          <w:szCs w:val="24"/>
        </w:rPr>
        <w:t>@126.com），由机构办秘书发起医院合同</w:t>
      </w:r>
      <w:r>
        <w:rPr>
          <w:rFonts w:hint="eastAsia" w:ascii="宋体" w:hAnsi="宋体" w:eastAsia="宋体" w:cs="宋体"/>
          <w:sz w:val="24"/>
          <w:szCs w:val="24"/>
          <w:lang w:eastAsia="zh-CN"/>
        </w:rPr>
        <w:t>内审</w:t>
      </w:r>
      <w:r>
        <w:rPr>
          <w:rFonts w:hint="eastAsia" w:ascii="宋体" w:hAnsi="宋体" w:eastAsia="宋体" w:cs="宋体"/>
          <w:sz w:val="24"/>
          <w:szCs w:val="24"/>
        </w:rPr>
        <w:t>流程</w:t>
      </w:r>
      <w:r>
        <w:rPr>
          <w:rFonts w:hint="eastAsia" w:ascii="宋体" w:hAnsi="宋体" w:eastAsia="宋体" w:cs="宋体"/>
          <w:sz w:val="24"/>
          <w:szCs w:val="24"/>
          <w:lang w:eastAsia="zh-CN"/>
        </w:rPr>
        <w:t>，审批流程约</w:t>
      </w:r>
      <w:r>
        <w:rPr>
          <w:rFonts w:hint="eastAsia" w:ascii="宋体" w:hAnsi="宋体" w:eastAsia="宋体" w:cs="宋体"/>
          <w:sz w:val="24"/>
          <w:szCs w:val="24"/>
          <w:lang w:val="en-US" w:eastAsia="zh-CN"/>
        </w:rPr>
        <w:t>5-10个工作日。</w:t>
      </w:r>
    </w:p>
    <w:p w14:paraId="3558BE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待机构办秘书通知形成“正式版协议”后，一般由申办者/CRO将正式版协议打印出来</w:t>
      </w:r>
      <w:r>
        <w:rPr>
          <w:rFonts w:hint="eastAsia" w:ascii="宋体" w:hAnsi="宋体" w:eastAsia="宋体" w:cs="宋体"/>
          <w:sz w:val="24"/>
          <w:szCs w:val="24"/>
          <w:lang w:eastAsia="zh-CN"/>
        </w:rPr>
        <w:t>先</w:t>
      </w:r>
      <w:bookmarkStart w:id="0" w:name="_GoBack"/>
      <w:bookmarkEnd w:id="0"/>
      <w:r>
        <w:rPr>
          <w:rFonts w:hint="eastAsia" w:ascii="宋体" w:hAnsi="宋体" w:eastAsia="宋体" w:cs="宋体"/>
          <w:sz w:val="24"/>
          <w:szCs w:val="24"/>
        </w:rPr>
        <w:t>签署盖章，后递交机构办秘书进行医院合同签署盖章。医院合同签章流程一般为</w:t>
      </w:r>
      <w:r>
        <w:rPr>
          <w:rFonts w:hint="eastAsia" w:ascii="宋体" w:hAnsi="宋体" w:eastAsia="宋体" w:cs="宋体"/>
          <w:sz w:val="24"/>
          <w:szCs w:val="24"/>
          <w:lang w:val="en-US" w:eastAsia="zh-CN"/>
        </w:rPr>
        <w:t>5</w:t>
      </w:r>
      <w:r>
        <w:rPr>
          <w:rFonts w:hint="eastAsia" w:ascii="宋体" w:hAnsi="宋体" w:eastAsia="宋体" w:cs="宋体"/>
          <w:sz w:val="24"/>
          <w:szCs w:val="24"/>
        </w:rPr>
        <w:t>个工作日。</w:t>
      </w:r>
    </w:p>
    <w:p w14:paraId="071F8F22">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2" w:firstLineChars="200"/>
        <w:jc w:val="left"/>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三、合同生效</w:t>
      </w:r>
    </w:p>
    <w:p w14:paraId="2D0D22BD">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sz w:val="24"/>
          <w:szCs w:val="24"/>
          <w:lang w:val="en-US" w:eastAsia="zh-CN"/>
        </w:rPr>
        <w:t>1.</w:t>
      </w:r>
      <w:r>
        <w:rPr>
          <w:rFonts w:hint="eastAsia" w:ascii="宋体" w:hAnsi="宋体" w:eastAsia="宋体" w:cs="宋体"/>
          <w:sz w:val="24"/>
          <w:szCs w:val="24"/>
        </w:rPr>
        <w:t>合同各方均签署后方可启动项目。</w:t>
      </w:r>
    </w:p>
    <w:p w14:paraId="66339026">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2.合同生效后，申办者/CRO应按照合同约定及时拨付研究经费，</w:t>
      </w:r>
      <w:r>
        <w:rPr>
          <w:rFonts w:hint="eastAsia" w:ascii="宋体" w:hAnsi="宋体" w:eastAsia="宋体" w:cs="宋体"/>
          <w:bCs/>
          <w:kern w:val="0"/>
          <w:sz w:val="24"/>
          <w:szCs w:val="24"/>
          <w:lang w:val="en-US" w:eastAsia="zh-CN" w:bidi="ar-SA"/>
        </w:rPr>
        <w:fldChar w:fldCharType="begin"/>
      </w:r>
      <w:r>
        <w:rPr>
          <w:rFonts w:hint="eastAsia" w:ascii="宋体" w:hAnsi="宋体" w:eastAsia="宋体" w:cs="宋体"/>
          <w:bCs/>
          <w:kern w:val="0"/>
          <w:sz w:val="24"/>
          <w:szCs w:val="24"/>
          <w:lang w:val="en-US" w:eastAsia="zh-CN" w:bidi="ar-SA"/>
        </w:rPr>
        <w:instrText xml:space="preserve"> HYPERLINK "mailto:汇款凭证需发送至机构办公室邮箱gdgcp@126.com" </w:instrText>
      </w:r>
      <w:r>
        <w:rPr>
          <w:rFonts w:hint="eastAsia" w:ascii="宋体" w:hAnsi="宋体" w:eastAsia="宋体" w:cs="宋体"/>
          <w:bCs/>
          <w:kern w:val="0"/>
          <w:sz w:val="24"/>
          <w:szCs w:val="24"/>
          <w:lang w:val="en-US" w:eastAsia="zh-CN" w:bidi="ar-SA"/>
        </w:rPr>
        <w:fldChar w:fldCharType="separate"/>
      </w:r>
      <w:r>
        <w:rPr>
          <w:rFonts w:hint="eastAsia" w:ascii="宋体" w:hAnsi="宋体" w:eastAsia="宋体" w:cs="宋体"/>
          <w:bCs/>
          <w:kern w:val="0"/>
          <w:sz w:val="24"/>
          <w:szCs w:val="24"/>
          <w:lang w:val="en-US" w:eastAsia="zh-CN" w:bidi="ar-SA"/>
        </w:rPr>
        <w:t>银行汇款凭证和开票信息需发送</w:t>
      </w:r>
      <w:r>
        <w:rPr>
          <w:rFonts w:hint="eastAsia" w:ascii="宋体" w:hAnsi="宋体" w:eastAsia="宋体" w:cs="宋体"/>
          <w:bCs/>
          <w:kern w:val="0"/>
          <w:sz w:val="24"/>
          <w:szCs w:val="24"/>
          <w:lang w:val="en-US" w:eastAsia="zh-CN" w:bidi="ar-SA"/>
        </w:rPr>
        <w:fldChar w:fldCharType="end"/>
      </w:r>
      <w:r>
        <w:rPr>
          <w:rFonts w:hint="eastAsia" w:ascii="宋体" w:hAnsi="宋体" w:eastAsia="宋体" w:cs="宋体"/>
          <w:bCs/>
          <w:kern w:val="0"/>
          <w:sz w:val="24"/>
          <w:szCs w:val="24"/>
          <w:lang w:val="en-US" w:eastAsia="zh-CN" w:bidi="ar-SA"/>
        </w:rPr>
        <w:fldChar w:fldCharType="begin"/>
      </w:r>
      <w:r>
        <w:rPr>
          <w:rFonts w:hint="eastAsia" w:ascii="宋体" w:hAnsi="宋体" w:eastAsia="宋体" w:cs="宋体"/>
          <w:bCs/>
          <w:kern w:val="0"/>
          <w:sz w:val="24"/>
          <w:szCs w:val="24"/>
          <w:lang w:val="en-US" w:eastAsia="zh-CN" w:bidi="ar-SA"/>
        </w:rPr>
        <w:instrText xml:space="preserve"> HYPERLINK "mailto:汇款凭证需发送至机构办公室邮箱gdgcp@126.com" </w:instrText>
      </w:r>
      <w:r>
        <w:rPr>
          <w:rFonts w:hint="eastAsia" w:ascii="宋体" w:hAnsi="宋体" w:eastAsia="宋体" w:cs="宋体"/>
          <w:bCs/>
          <w:kern w:val="0"/>
          <w:sz w:val="24"/>
          <w:szCs w:val="24"/>
          <w:lang w:val="en-US" w:eastAsia="zh-CN" w:bidi="ar-SA"/>
        </w:rPr>
        <w:fldChar w:fldCharType="separate"/>
      </w:r>
      <w:r>
        <w:rPr>
          <w:rFonts w:hint="eastAsia" w:ascii="宋体" w:hAnsi="宋体" w:eastAsia="宋体" w:cs="宋体"/>
          <w:bCs/>
          <w:kern w:val="0"/>
          <w:sz w:val="24"/>
          <w:szCs w:val="24"/>
          <w:lang w:val="en-US" w:eastAsia="zh-CN" w:bidi="ar-SA"/>
        </w:rPr>
        <w:t>至机构办公室邮箱（wyzyyjgb@126com），标注项目简称+首款/第X次款+专票/普通发票。</w:t>
      </w:r>
      <w:r>
        <w:rPr>
          <w:rFonts w:hint="eastAsia" w:ascii="宋体" w:hAnsi="宋体" w:eastAsia="宋体" w:cs="宋体"/>
          <w:bCs/>
          <w:kern w:val="0"/>
          <w:sz w:val="24"/>
          <w:szCs w:val="24"/>
          <w:lang w:val="en-US" w:eastAsia="zh-CN" w:bidi="ar-SA"/>
        </w:rPr>
        <w:fldChar w:fldCharType="end"/>
      </w:r>
    </w:p>
    <w:p w14:paraId="24D7E830">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3.经费发票在我院财务科确认经费到账后方可开具，本院目前开具的均为电子发票。</w:t>
      </w:r>
    </w:p>
    <w:p w14:paraId="63965051">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2" w:firstLineChars="200"/>
        <w:jc w:val="left"/>
        <w:textAlignment w:val="auto"/>
        <w:rPr>
          <w:rFonts w:hint="eastAsia" w:ascii="宋体" w:hAnsi="宋体" w:eastAsia="宋体" w:cs="宋体"/>
          <w:b/>
          <w:bCs w:val="0"/>
          <w:kern w:val="0"/>
          <w:sz w:val="24"/>
          <w:szCs w:val="24"/>
          <w:lang w:val="en-US" w:eastAsia="zh-CN" w:bidi="ar-SA"/>
        </w:rPr>
      </w:pPr>
      <w:r>
        <w:rPr>
          <w:rFonts w:hint="eastAsia" w:ascii="宋体" w:hAnsi="宋体" w:eastAsia="宋体" w:cs="宋体"/>
          <w:b/>
          <w:bCs w:val="0"/>
          <w:kern w:val="0"/>
          <w:sz w:val="24"/>
          <w:szCs w:val="24"/>
          <w:lang w:val="en-US" w:eastAsia="zh-CN" w:bidi="ar-SA"/>
        </w:rPr>
        <w:t>四、合同关闭</w:t>
      </w:r>
    </w:p>
    <w:p w14:paraId="1406E706">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1.试验结束后，依据合同约定，申办者/CRO、PI和机构办共同核实试验项目费用。</w:t>
      </w:r>
    </w:p>
    <w:p w14:paraId="55AA6848">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default"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2.CRA提供首例参与者筛查时间至最后一例参与者随访结束时间提交给机构办项目管理员，由机构办项目管理员申请导出项目的</w:t>
      </w:r>
      <w:r>
        <w:rPr>
          <w:rFonts w:hint="default" w:ascii="宋体" w:hAnsi="宋体" w:eastAsia="宋体" w:cs="宋体"/>
          <w:bCs/>
          <w:kern w:val="0"/>
          <w:sz w:val="24"/>
          <w:szCs w:val="24"/>
          <w:lang w:val="en-US" w:eastAsia="zh-CN" w:bidi="ar-SA"/>
        </w:rPr>
        <w:t>检验检查费。</w:t>
      </w:r>
    </w:p>
    <w:p w14:paraId="0CBF6AB8">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3.根据核实的结果，出具《临床试验尾款结算函》，双方盖章确认。</w:t>
      </w:r>
    </w:p>
    <w:p w14:paraId="01A4AD09">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4.申办者/CRO根据尾款结算说明函，支付合同尾款。</w:t>
      </w:r>
    </w:p>
    <w:p w14:paraId="58113B33">
      <w:pPr>
        <w:spacing w:line="360" w:lineRule="auto"/>
        <w:ind w:firstLine="482" w:firstLineChars="200"/>
        <w:rPr>
          <w:rFonts w:hint="eastAsia"/>
          <w:b/>
          <w:bCs/>
          <w:sz w:val="24"/>
          <w:szCs w:val="24"/>
          <w:lang w:val="en-US" w:eastAsia="zh-CN"/>
        </w:rPr>
      </w:pPr>
      <w:r>
        <w:rPr>
          <w:rFonts w:hint="eastAsia"/>
          <w:b/>
          <w:bCs/>
          <w:sz w:val="24"/>
          <w:szCs w:val="24"/>
          <w:lang w:val="en-US" w:eastAsia="zh-CN"/>
        </w:rPr>
        <w:t>五、附件</w:t>
      </w:r>
    </w:p>
    <w:tbl>
      <w:tblPr>
        <w:tblStyle w:val="4"/>
        <w:tblW w:w="7690" w:type="dxa"/>
        <w:tblInd w:w="68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90"/>
        <w:gridCol w:w="6600"/>
      </w:tblGrid>
      <w:tr w14:paraId="5BD0F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2B5BEC49">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附件1</w:t>
            </w:r>
          </w:p>
        </w:tc>
        <w:tc>
          <w:tcPr>
            <w:tcW w:w="6600" w:type="dxa"/>
            <w:tcBorders>
              <w:top w:val="nil"/>
              <w:left w:val="nil"/>
              <w:bottom w:val="nil"/>
              <w:right w:val="nil"/>
            </w:tcBorders>
            <w:shd w:val="clear" w:color="auto" w:fill="auto"/>
            <w:noWrap/>
            <w:vAlign w:val="center"/>
          </w:tcPr>
          <w:p w14:paraId="55D36AAB">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江门市五邑中医院Ⅱ至Ⅳ药物临床试验合同模板（双方）</w:t>
            </w:r>
          </w:p>
        </w:tc>
      </w:tr>
      <w:tr w14:paraId="4037C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00E36096">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附件2</w:t>
            </w:r>
          </w:p>
        </w:tc>
        <w:tc>
          <w:tcPr>
            <w:tcW w:w="6600" w:type="dxa"/>
            <w:tcBorders>
              <w:top w:val="nil"/>
              <w:left w:val="nil"/>
              <w:bottom w:val="nil"/>
              <w:right w:val="nil"/>
            </w:tcBorders>
            <w:shd w:val="clear" w:color="auto" w:fill="auto"/>
            <w:noWrap/>
            <w:vAlign w:val="center"/>
          </w:tcPr>
          <w:p w14:paraId="58C35B9A">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江门市五邑中医院Ⅱ至Ⅳ药物临床试验合同模板（三方）</w:t>
            </w:r>
          </w:p>
        </w:tc>
      </w:tr>
      <w:tr w14:paraId="6217F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5B7AAABA">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附件3</w:t>
            </w:r>
          </w:p>
        </w:tc>
        <w:tc>
          <w:tcPr>
            <w:tcW w:w="6600" w:type="dxa"/>
            <w:tcBorders>
              <w:top w:val="nil"/>
              <w:left w:val="nil"/>
              <w:bottom w:val="nil"/>
              <w:right w:val="nil"/>
            </w:tcBorders>
            <w:shd w:val="clear" w:color="auto" w:fill="auto"/>
            <w:noWrap/>
            <w:vAlign w:val="center"/>
          </w:tcPr>
          <w:p w14:paraId="2D5727FD">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江门市五邑中医院补充协议模板</w:t>
            </w:r>
          </w:p>
        </w:tc>
      </w:tr>
      <w:tr w14:paraId="52EB6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6C5433F1">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附件4</w:t>
            </w:r>
          </w:p>
        </w:tc>
        <w:tc>
          <w:tcPr>
            <w:tcW w:w="6600" w:type="dxa"/>
            <w:tcBorders>
              <w:top w:val="nil"/>
              <w:left w:val="nil"/>
              <w:bottom w:val="nil"/>
              <w:right w:val="nil"/>
            </w:tcBorders>
            <w:shd w:val="clear" w:color="auto" w:fill="auto"/>
            <w:noWrap/>
            <w:vAlign w:val="center"/>
          </w:tcPr>
          <w:p w14:paraId="4883B8ED">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江门市五邑中医院临床试验临床SMO三方协议模板</w:t>
            </w:r>
          </w:p>
        </w:tc>
      </w:tr>
      <w:tr w14:paraId="2A9EA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3330CBC1">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附件5</w:t>
            </w:r>
          </w:p>
        </w:tc>
        <w:tc>
          <w:tcPr>
            <w:tcW w:w="6600" w:type="dxa"/>
            <w:tcBorders>
              <w:top w:val="nil"/>
              <w:left w:val="nil"/>
              <w:bottom w:val="nil"/>
              <w:right w:val="nil"/>
            </w:tcBorders>
            <w:shd w:val="clear" w:color="auto" w:fill="auto"/>
            <w:noWrap/>
            <w:vAlign w:val="center"/>
          </w:tcPr>
          <w:p w14:paraId="748C90E9">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江门市五邑中医院体外诊断试剂临床试验合同模版</w:t>
            </w:r>
          </w:p>
        </w:tc>
      </w:tr>
      <w:tr w14:paraId="071A6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22C68827">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附件6</w:t>
            </w:r>
          </w:p>
        </w:tc>
        <w:tc>
          <w:tcPr>
            <w:tcW w:w="6600" w:type="dxa"/>
            <w:tcBorders>
              <w:top w:val="nil"/>
              <w:left w:val="nil"/>
              <w:bottom w:val="nil"/>
              <w:right w:val="nil"/>
            </w:tcBorders>
            <w:shd w:val="clear" w:color="auto" w:fill="auto"/>
            <w:noWrap/>
            <w:vAlign w:val="center"/>
          </w:tcPr>
          <w:p w14:paraId="7E723D6D">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江门五邑中医院医疗器械-临床试验协议模板</w:t>
            </w:r>
          </w:p>
        </w:tc>
      </w:tr>
      <w:tr w14:paraId="0817F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67E2DFE1">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附件7</w:t>
            </w:r>
          </w:p>
        </w:tc>
        <w:tc>
          <w:tcPr>
            <w:tcW w:w="6600" w:type="dxa"/>
            <w:tcBorders>
              <w:top w:val="nil"/>
              <w:left w:val="nil"/>
              <w:bottom w:val="nil"/>
              <w:right w:val="nil"/>
            </w:tcBorders>
            <w:shd w:val="clear" w:color="auto" w:fill="auto"/>
            <w:noWrap/>
            <w:vAlign w:val="center"/>
          </w:tcPr>
          <w:p w14:paraId="7416F0DE">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廉洁协议书模板（双方）</w:t>
            </w:r>
          </w:p>
        </w:tc>
      </w:tr>
      <w:tr w14:paraId="228A3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90" w:type="dxa"/>
            <w:tcBorders>
              <w:top w:val="nil"/>
              <w:left w:val="nil"/>
              <w:bottom w:val="nil"/>
              <w:right w:val="nil"/>
            </w:tcBorders>
            <w:shd w:val="clear" w:color="auto" w:fill="auto"/>
            <w:noWrap/>
            <w:vAlign w:val="center"/>
          </w:tcPr>
          <w:p w14:paraId="5EC24311">
            <w:pPr>
              <w:keepNext w:val="0"/>
              <w:keepLines w:val="0"/>
              <w:pageBreakBefore w:val="0"/>
              <w:widowControl/>
              <w:suppressLineNumbers w:val="0"/>
              <w:kinsoku/>
              <w:wordWrap/>
              <w:overflowPunct/>
              <w:topLinePunct w:val="0"/>
              <w:autoSpaceDE/>
              <w:autoSpaceDN/>
              <w:bidi w:val="0"/>
              <w:adjustRightInd/>
              <w:snapToGrid/>
              <w:spacing w:line="454" w:lineRule="exact"/>
              <w:jc w:val="both"/>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附件8</w:t>
            </w:r>
          </w:p>
        </w:tc>
        <w:tc>
          <w:tcPr>
            <w:tcW w:w="6600" w:type="dxa"/>
            <w:tcBorders>
              <w:top w:val="nil"/>
              <w:left w:val="nil"/>
              <w:bottom w:val="nil"/>
              <w:right w:val="nil"/>
            </w:tcBorders>
            <w:shd w:val="clear" w:color="auto" w:fill="auto"/>
            <w:noWrap/>
            <w:vAlign w:val="center"/>
          </w:tcPr>
          <w:p w14:paraId="4F35C658">
            <w:pPr>
              <w:keepNext w:val="0"/>
              <w:keepLines w:val="0"/>
              <w:pageBreakBefore w:val="0"/>
              <w:widowControl/>
              <w:suppressLineNumbers w:val="0"/>
              <w:kinsoku/>
              <w:wordWrap/>
              <w:overflowPunct/>
              <w:topLinePunct w:val="0"/>
              <w:autoSpaceDE/>
              <w:autoSpaceDN/>
              <w:bidi w:val="0"/>
              <w:adjustRightInd/>
              <w:snapToGrid/>
              <w:spacing w:line="454" w:lineRule="exact"/>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廉洁协议书模板（三方）</w:t>
            </w:r>
          </w:p>
        </w:tc>
      </w:tr>
    </w:tbl>
    <w:p w14:paraId="6D35F93A">
      <w:pPr>
        <w:keepNext w:val="0"/>
        <w:keepLines w:val="0"/>
        <w:pageBreakBefore w:val="0"/>
        <w:widowControl w:val="0"/>
        <w:numPr>
          <w:ilvl w:val="0"/>
          <w:numId w:val="0"/>
        </w:numPr>
        <w:kinsoku/>
        <w:wordWrap/>
        <w:overflowPunct/>
        <w:topLinePunct w:val="0"/>
        <w:autoSpaceDE/>
        <w:autoSpaceDN/>
        <w:bidi w:val="0"/>
        <w:spacing w:before="0" w:beforeAutospacing="0" w:after="0" w:afterAutospacing="0" w:line="360" w:lineRule="auto"/>
        <w:ind w:left="0" w:leftChars="0" w:firstLine="480" w:firstLineChars="200"/>
        <w:jc w:val="left"/>
        <w:textAlignment w:val="auto"/>
        <w:rPr>
          <w:rFonts w:hint="default" w:ascii="宋体" w:hAnsi="宋体" w:eastAsia="宋体" w:cs="宋体"/>
          <w:bCs/>
          <w:kern w:val="0"/>
          <w:sz w:val="24"/>
          <w:szCs w:val="24"/>
          <w:lang w:val="en-US" w:eastAsia="zh-CN" w:bidi="ar-SA"/>
        </w:rPr>
      </w:pPr>
    </w:p>
    <w:sectPr>
      <w:headerReference r:id="rId3" w:type="default"/>
      <w:footerReference r:id="rId4" w:type="default"/>
      <w:pgSz w:w="11906" w:h="16838"/>
      <w:pgMar w:top="1417" w:right="1417" w:bottom="1417" w:left="1417" w:header="1134" w:footer="850"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6050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0E708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0E708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10363">
    <w:pPr>
      <w:pStyle w:val="3"/>
      <w:pBdr>
        <w:bottom w:val="single" w:color="auto" w:sz="4" w:space="1"/>
      </w:pBdr>
      <w:rPr>
        <w:rFonts w:hint="default"/>
        <w:lang w:val="en-US" w:eastAsia="zh-CN"/>
      </w:rPr>
    </w:pPr>
    <w:r>
      <w:rPr>
        <w:rFonts w:hint="eastAsia"/>
        <w:lang w:val="en-US" w:eastAsia="zh-CN"/>
      </w:rPr>
      <w:t>江门市五邑中医院                                                                       V 1.0-20260120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F4625"/>
    <w:rsid w:val="00A123B1"/>
    <w:rsid w:val="072F4699"/>
    <w:rsid w:val="1FEF4625"/>
    <w:rsid w:val="21843D08"/>
    <w:rsid w:val="27304570"/>
    <w:rsid w:val="49A13D57"/>
    <w:rsid w:val="53206AC2"/>
    <w:rsid w:val="6CC274BA"/>
    <w:rsid w:val="723B016B"/>
    <w:rsid w:val="7EF7625A"/>
    <w:rsid w:val="7FBF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1092</Words>
  <Characters>1202</Characters>
  <Lines>0</Lines>
  <Paragraphs>0</Paragraphs>
  <TotalTime>10</TotalTime>
  <ScaleCrop>false</ScaleCrop>
  <LinksUpToDate>false</LinksUpToDate>
  <CharactersWithSpaces>1202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2026-01-14T02:30:00Z</dcterms:created>
  <dc:creator>天青</dc:creator>
  <cp:lastModifiedBy>mailangui</cp:lastModifiedBy>
  <dcterms:modified xsi:type="dcterms:W3CDTF">2026-01-21T09:24:56Z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0583BFEB88C94A0F9E64897D96C7E297_11</vt:lpwstr>
  </property>
  <property fmtid="{D5CDD505-2E9C-101B-9397-08002B2CF9AE}" pid="4" name="KSOTemplateDocerSaveRecord">
    <vt:lpwstr>eyJoZGlkIjoiMzE5ODljYjBjNjk5NjZmMTc5OTMwZGNiZmFiZTA3ZGQiLCJ1c2VySWQiOiI0MzM2NzQwMzMifQ==</vt:lpwstr>
  </property>
</Properties>
</file>